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4657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14657"/>
      </w:tblGrid>
      <w:tr w:rsidR="009635C4">
        <w:trPr>
          <w:trHeight w:val="298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I.C. “ANNA FRANK”</w:t>
            </w:r>
          </w:p>
          <w:tbl>
            <w:tblPr>
              <w:tblStyle w:val="a0"/>
              <w:tblW w:w="14542" w:type="dxa"/>
              <w:tblInd w:w="2" w:type="dxa"/>
              <w:tblLayout w:type="fixed"/>
              <w:tblLook w:val="0000" w:firstRow="0" w:lastRow="0" w:firstColumn="0" w:lastColumn="0" w:noHBand="0" w:noVBand="0"/>
            </w:tblPr>
            <w:tblGrid>
              <w:gridCol w:w="4456"/>
              <w:gridCol w:w="5247"/>
              <w:gridCol w:w="4839"/>
            </w:tblGrid>
            <w:tr w:rsidR="009635C4">
              <w:tc>
                <w:tcPr>
                  <w:tcW w:w="4456" w:type="dxa"/>
                  <w:tcBorders>
                    <w:top w:val="single" w:sz="4" w:space="0" w:color="000080"/>
                    <w:left w:val="single" w:sz="4" w:space="0" w:color="000080"/>
                    <w:bottom w:val="single" w:sz="4" w:space="0" w:color="00008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</w:rPr>
                    <w:t>SCUOLA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</w:rPr>
                    <w:t>PRIMARIA “A. FRANK” – “B. LUINI”</w:t>
                  </w:r>
                </w:p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  <w:b/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</w:rPr>
                    <w:t>20099 SESTO SAN GIOVANNI</w:t>
                  </w:r>
                </w:p>
              </w:tc>
              <w:tc>
                <w:tcPr>
                  <w:tcW w:w="5247" w:type="dxa"/>
                  <w:tcBorders>
                    <w:top w:val="single" w:sz="4" w:space="0" w:color="000080"/>
                    <w:left w:val="single" w:sz="4" w:space="0" w:color="000080"/>
                    <w:bottom w:val="single" w:sz="4" w:space="0" w:color="00008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libri" w:eastAsia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36"/>
                      <w:szCs w:val="36"/>
                    </w:rPr>
                    <w:t>Nuovo Curricolo</w:t>
                  </w:r>
                </w:p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libri" w:eastAsia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36"/>
                      <w:szCs w:val="36"/>
                    </w:rPr>
                    <w:t>CLASSI I</w:t>
                  </w:r>
                </w:p>
              </w:tc>
              <w:tc>
                <w:tcPr>
                  <w:tcW w:w="4839" w:type="dxa"/>
                  <w:tcBorders>
                    <w:top w:val="single" w:sz="4" w:space="0" w:color="000080"/>
                    <w:left w:val="single" w:sz="4" w:space="0" w:color="000080"/>
                    <w:bottom w:val="single" w:sz="4" w:space="0" w:color="000080"/>
                    <w:right w:val="single" w:sz="4" w:space="0" w:color="00008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libri" w:eastAsia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8"/>
                      <w:szCs w:val="28"/>
                    </w:rPr>
                    <w:t>ANNO SCOLASTICO</w:t>
                  </w:r>
                </w:p>
                <w:p w:rsidR="009635C4" w:rsidRDefault="003E0182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alibri" w:eastAsia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8"/>
                      <w:szCs w:val="28"/>
                    </w:rPr>
                    <w:t>2021-2022</w:t>
                  </w:r>
                </w:p>
              </w:tc>
            </w:tr>
          </w:tbl>
          <w:p w:rsidR="009635C4" w:rsidRDefault="009635C4"/>
        </w:tc>
      </w:tr>
      <w:tr w:rsidR="009635C4">
        <w:trPr>
          <w:trHeight w:val="298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9635C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Disciplina:    S</w:t>
            </w: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CIENZE</w:t>
            </w:r>
          </w:p>
        </w:tc>
      </w:tr>
      <w:tr w:rsidR="009635C4">
        <w:trPr>
          <w:trHeight w:val="305"/>
        </w:trPr>
        <w:tc>
          <w:tcPr>
            <w:tcW w:w="14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COMPETENZA CHIAVE EUROPEA: Competenze </w:t>
            </w: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di base in scienze e tecnologia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9635C4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</w:tc>
      </w:tr>
    </w:tbl>
    <w:p w:rsidR="009635C4" w:rsidRDefault="003E018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 xml:space="preserve">           </w:t>
      </w:r>
    </w:p>
    <w:p w:rsidR="009635C4" w:rsidRDefault="003E0182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Traguardi formativi</w:t>
      </w:r>
    </w:p>
    <w:tbl>
      <w:tblPr>
        <w:tblStyle w:val="a1"/>
        <w:tblW w:w="15413" w:type="dxa"/>
        <w:tblInd w:w="-241" w:type="dxa"/>
        <w:tblLayout w:type="fixed"/>
        <w:tblLook w:val="0000" w:firstRow="0" w:lastRow="0" w:firstColumn="0" w:lastColumn="0" w:noHBand="0" w:noVBand="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</w:tblGrid>
      <w:tr w:rsidR="009635C4">
        <w:trPr>
          <w:gridAfter w:val="1"/>
          <w:trHeight w:val="797"/>
        </w:trPr>
        <w:tc>
          <w:tcPr>
            <w:tcW w:w="4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Competenze specifiche</w:t>
            </w:r>
          </w:p>
        </w:tc>
        <w:tc>
          <w:tcPr>
            <w:tcW w:w="32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Contenuti disciplinari</w:t>
            </w:r>
          </w:p>
        </w:tc>
        <w:tc>
          <w:tcPr>
            <w:tcW w:w="7814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Tempi</w:t>
            </w: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left="720" w:right="154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left="509" w:right="154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Osservare, analizzare e descrivere fenomeni appartenenti alla realtà naturale ed agli aspetti della vita quotidiana, formulare ipotesi e verificarle, utilizzando semplici schematizzazioni e modellizzazioni.</w:t>
            </w:r>
          </w:p>
          <w:p w:rsidR="009635C4" w:rsidRDefault="003E0182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509" w:right="154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Riconoscere le principali interazioni tra mondo 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aturale e comunità umana, individuando alcune problematicità dell’intervento antropico negli ecosistemi.</w:t>
            </w:r>
          </w:p>
          <w:p w:rsidR="009635C4" w:rsidRDefault="003E0182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509" w:right="154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Utilizzare il proprio patrimonio di conoscenze per comprendere le problematiche scientifiche di attualità e per assumere comportamenti responsabili in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relazione al proprio stile di vita, alla promozione della salute e all’uso delle risorse.</w:t>
            </w:r>
          </w:p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 w:right="154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1° bimestre</w:t>
            </w:r>
          </w:p>
        </w:tc>
        <w:tc>
          <w:tcPr>
            <w:tcW w:w="15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2° bimestre</w:t>
            </w:r>
          </w:p>
        </w:tc>
        <w:tc>
          <w:tcPr>
            <w:tcW w:w="15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3° bimestre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4° bimestre</w:t>
            </w:r>
          </w:p>
        </w:tc>
        <w:tc>
          <w:tcPr>
            <w:tcW w:w="15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Tutto l'anno</w:t>
            </w: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vMerge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88" w:right="162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Osservazione della realtà attraverso i cinque sensi.</w:t>
            </w:r>
          </w:p>
        </w:tc>
        <w:tc>
          <w:tcPr>
            <w:tcW w:w="15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vMerge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9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Riconoscimento dei materiali di cui sono fatti oggetti diversi.</w:t>
            </w:r>
          </w:p>
        </w:tc>
        <w:tc>
          <w:tcPr>
            <w:tcW w:w="15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vMerge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88" w:right="162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Differenza tra esseri viventi e non viventi.</w:t>
            </w:r>
          </w:p>
        </w:tc>
        <w:tc>
          <w:tcPr>
            <w:tcW w:w="15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2475"/>
        </w:trPr>
        <w:tc>
          <w:tcPr>
            <w:tcW w:w="4347" w:type="dxa"/>
            <w:vMerge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88" w:right="162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Osservazione e classificazione di oggetti ed elementi del mondo vegetale (piante e frutti tipici delle diverse stagioni) e animale in base a una o più caratteristiche.</w:t>
            </w:r>
          </w:p>
        </w:tc>
        <w:tc>
          <w:tcPr>
            <w:tcW w:w="15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990"/>
        </w:trPr>
        <w:tc>
          <w:tcPr>
            <w:tcW w:w="4347" w:type="dxa"/>
            <w:vMerge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43" w:type="dxa"/>
            <w:gridSpan w:val="2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88" w:right="16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Osservazione di fenomeni atmosferici e mutamenti stagionali.</w:t>
            </w:r>
          </w:p>
        </w:tc>
        <w:tc>
          <w:tcPr>
            <w:tcW w:w="157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tcBorders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/>
        </w:tc>
        <w:tc>
          <w:tcPr>
            <w:tcW w:w="3243" w:type="dxa"/>
            <w:gridSpan w:val="2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88" w:right="16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Riconoscimento, osservazione e rappresentazione delle principali parti del corpo umano.</w:t>
            </w:r>
          </w:p>
        </w:tc>
        <w:tc>
          <w:tcPr>
            <w:tcW w:w="157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gridAfter w:val="1"/>
          <w:trHeight w:val="797"/>
        </w:trPr>
        <w:tc>
          <w:tcPr>
            <w:tcW w:w="4347" w:type="dxa"/>
            <w:tcBorders>
              <w:lef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  <w:p w:rsidR="009635C4" w:rsidRDefault="009635C4"/>
        </w:tc>
        <w:tc>
          <w:tcPr>
            <w:tcW w:w="3243" w:type="dxa"/>
            <w:gridSpan w:val="2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635C4" w:rsidRDefault="003E018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88" w:right="16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Riconoscimento e descrizione delle sensazioni percepite.</w:t>
            </w:r>
          </w:p>
        </w:tc>
        <w:tc>
          <w:tcPr>
            <w:tcW w:w="157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635C4">
        <w:trPr>
          <w:trHeight w:val="1230"/>
        </w:trPr>
        <w:tc>
          <w:tcPr>
            <w:tcW w:w="605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Obiettivi di apprendimento</w:t>
            </w:r>
          </w:p>
        </w:tc>
        <w:tc>
          <w:tcPr>
            <w:tcW w:w="311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Metodologie</w:t>
            </w:r>
          </w:p>
        </w:tc>
        <w:tc>
          <w:tcPr>
            <w:tcW w:w="31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Strumenti</w:t>
            </w:r>
          </w:p>
        </w:tc>
        <w:tc>
          <w:tcPr>
            <w:tcW w:w="3128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Verifica</w:t>
            </w:r>
          </w:p>
        </w:tc>
      </w:tr>
      <w:tr w:rsidR="009635C4">
        <w:trPr>
          <w:trHeight w:val="3817"/>
        </w:trPr>
        <w:tc>
          <w:tcPr>
            <w:tcW w:w="6057" w:type="dxa"/>
            <w:gridSpan w:val="2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3E0182">
            <w:pPr>
              <w:widowControl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ESPLORARE E DESCRIVERE OGGETTI E MATERIALI</w:t>
            </w:r>
          </w:p>
          <w:p w:rsidR="009635C4" w:rsidRDefault="003E0182">
            <w:pPr>
              <w:widowControl/>
              <w:numPr>
                <w:ilvl w:val="0"/>
                <w:numId w:val="10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Riconoscere le funzioni degli organi di senso, relativamente all’esplorazione della realtà e compiere osservazioni. </w:t>
            </w:r>
          </w:p>
          <w:p w:rsidR="009635C4" w:rsidRDefault="009635C4">
            <w:pPr>
              <w:widowControl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10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Operare manipolazioni per identificare qualità di oggetti e materiali.</w:t>
            </w:r>
          </w:p>
          <w:p w:rsidR="009635C4" w:rsidRDefault="009635C4">
            <w:pPr>
              <w:widowControl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10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Classificare in base alle caratteristiche.</w:t>
            </w:r>
          </w:p>
          <w:p w:rsidR="009635C4" w:rsidRDefault="009635C4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635C4" w:rsidRDefault="003E0182">
            <w:pPr>
              <w:widowControl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OSSERVARE E SPERIMENTA</w:t>
            </w: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 SUL CAMPO</w:t>
            </w:r>
          </w:p>
          <w:p w:rsidR="009635C4" w:rsidRDefault="009635C4">
            <w:pPr>
              <w:widowControl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:rsidR="009635C4" w:rsidRDefault="003E0182">
            <w:pPr>
              <w:widowControl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Identificare le caratteristiche degli esseri viventi e quelle degli esseri non viventi.</w:t>
            </w:r>
          </w:p>
          <w:p w:rsidR="009635C4" w:rsidRDefault="009635C4">
            <w:pPr>
              <w:widowControl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Distinguere animali da vegetali.</w:t>
            </w:r>
          </w:p>
          <w:p w:rsidR="009635C4" w:rsidRDefault="009635C4">
            <w:pPr>
              <w:widowControl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Osservare e descrivere il tempo meteorologico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  <w:p w:rsidR="009635C4" w:rsidRDefault="009635C4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635C4" w:rsidRDefault="003E0182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L’UOMO, I VIVENTI E L’AMBIENTE</w:t>
            </w:r>
          </w:p>
          <w:p w:rsidR="009635C4" w:rsidRDefault="009635C4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Riconoscere gli ambienti come spazi di vita: il rapporto tra viventi e la loro “casa”.</w:t>
            </w:r>
          </w:p>
          <w:p w:rsidR="009635C4" w:rsidRDefault="009635C4">
            <w:pPr>
              <w:widowControl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129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Riconoscere i segnali che il corpo invia in relazione all’ambiente.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</w:tcPr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49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Favorire l'apprendimento per scoperta.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ind w:left="7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Uso del metodo scientifico sperimentale: </w:t>
            </w:r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preconoscenze</w:t>
            </w:r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domande stimolo</w:t>
            </w:r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problematizzazione</w:t>
            </w:r>
            <w:proofErr w:type="spellEnd"/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formulazione di ipotesi</w:t>
            </w:r>
          </w:p>
          <w:p w:rsidR="009635C4" w:rsidRDefault="003E0182">
            <w:pPr>
              <w:widowControl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verifica delle ipotesi.</w:t>
            </w:r>
          </w:p>
        </w:tc>
        <w:tc>
          <w:tcPr>
            <w:tcW w:w="3128" w:type="dxa"/>
            <w:gridSpan w:val="3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5C4" w:rsidRDefault="009635C4">
            <w:pPr>
              <w:widowControl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635C4" w:rsidRDefault="003E0182">
            <w:pPr>
              <w:widowControl/>
              <w:numPr>
                <w:ilvl w:val="0"/>
                <w:numId w:val="1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Conversazione di gruppo.</w:t>
            </w:r>
          </w:p>
          <w:p w:rsidR="009635C4" w:rsidRDefault="003E0182">
            <w:pPr>
              <w:widowControl/>
              <w:numPr>
                <w:ilvl w:val="0"/>
                <w:numId w:val="1"/>
              </w:numPr>
              <w:ind w:right="106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Osservazioni.</w:t>
            </w:r>
          </w:p>
          <w:p w:rsidR="009635C4" w:rsidRDefault="003E0182">
            <w:pPr>
              <w:widowControl/>
              <w:numPr>
                <w:ilvl w:val="0"/>
                <w:numId w:val="1"/>
              </w:numPr>
              <w:ind w:right="106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Prove pratiche </w:t>
            </w:r>
          </w:p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06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35C4" w:rsidRDefault="009635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06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118" w:right="181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Almeno due verifiche a quadrimestre.</w:t>
            </w:r>
          </w:p>
          <w:p w:rsidR="009635C4" w:rsidRDefault="003E01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8" w:right="181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 prevedono ulteriori prove di recupero qualora se ne presenti la necessità.</w:t>
            </w:r>
          </w:p>
        </w:tc>
      </w:tr>
    </w:tbl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142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143"/>
        <w:gridCol w:w="7143"/>
      </w:tblGrid>
      <w:tr w:rsidR="009635C4">
        <w:tc>
          <w:tcPr>
            <w:tcW w:w="1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EVIDENZE E COMPITI SIGNIFICATIVI</w:t>
            </w:r>
          </w:p>
        </w:tc>
      </w:tr>
      <w:tr w:rsidR="009635C4">
        <w:tc>
          <w:tcPr>
            <w:tcW w:w="14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COMPETENZA CHIAVE EUROPEA: COMPETENZE DI BASE IN SCIENZE E TECNOLOGIA</w:t>
            </w:r>
          </w:p>
        </w:tc>
      </w:tr>
      <w:tr w:rsidR="009635C4">
        <w:tc>
          <w:tcPr>
            <w:tcW w:w="71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EVIDENZE</w:t>
            </w:r>
          </w:p>
        </w:tc>
        <w:tc>
          <w:tcPr>
            <w:tcW w:w="7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COMPITI SIGNIFICATIVI</w:t>
            </w:r>
          </w:p>
        </w:tc>
      </w:tr>
      <w:tr w:rsidR="009635C4">
        <w:trPr>
          <w:trHeight w:val="2674"/>
        </w:trPr>
        <w:tc>
          <w:tcPr>
            <w:tcW w:w="71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ind w:right="144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 xml:space="preserve">Colloca gli eventi storici all’interno degli organizzatori spazio-temporali. </w:t>
            </w:r>
          </w:p>
          <w:p w:rsidR="009635C4" w:rsidRDefault="003E01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44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 xml:space="preserve">Sa utilizzare le fonti (reperirle, leggerle e confrontarle). </w:t>
            </w:r>
          </w:p>
          <w:p w:rsidR="009635C4" w:rsidRDefault="003E01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44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Riflette sulle relazioni causali e temporali nei fatti storici.</w:t>
            </w:r>
          </w:p>
          <w:p w:rsidR="009635C4" w:rsidRDefault="003E018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44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Confronta gli eventi del passato con quelli attuali, individuandone elementi di continuità/ discontinuità / similitudine/ somiglianza o di diversità.</w:t>
            </w:r>
          </w:p>
        </w:tc>
        <w:tc>
          <w:tcPr>
            <w:tcW w:w="7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35C4" w:rsidRDefault="003E0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2"/>
                <w:szCs w:val="22"/>
              </w:rPr>
              <w:t>ESEMPI</w:t>
            </w:r>
          </w:p>
          <w:p w:rsidR="009635C4" w:rsidRDefault="003E0182">
            <w:pPr>
              <w:numPr>
                <w:ilvl w:val="0"/>
                <w:numId w:val="6"/>
              </w:numPr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Gioca con i cinque sensi (distinzi</w:t>
            </w:r>
            <w:r>
              <w:rPr>
                <w:rFonts w:ascii="Liberation Serif" w:eastAsia="Liberation Serif" w:hAnsi="Liberation Serif" w:cs="Liberation Serif"/>
              </w:rPr>
              <w:t>one di odori, sapori e percezioni tattili, con gli occhi bendati).</w:t>
            </w:r>
          </w:p>
          <w:p w:rsidR="009635C4" w:rsidRDefault="003E0182">
            <w:pPr>
              <w:numPr>
                <w:ilvl w:val="0"/>
                <w:numId w:val="6"/>
              </w:numPr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Esplora l’ambiente circostante.</w:t>
            </w:r>
          </w:p>
          <w:p w:rsidR="009635C4" w:rsidRDefault="009635C4">
            <w:pPr>
              <w:ind w:left="72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rPr>
          <w:rFonts w:ascii="Liberation Serif" w:eastAsia="Liberation Serif" w:hAnsi="Liberation Serif" w:cs="Liberation Serif"/>
          <w:color w:val="000000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9635C4" w:rsidRDefault="009635C4">
      <w:pPr>
        <w:pBdr>
          <w:top w:val="nil"/>
          <w:left w:val="nil"/>
          <w:bottom w:val="nil"/>
          <w:right w:val="nil"/>
          <w:between w:val="nil"/>
        </w:pBdr>
        <w:tabs>
          <w:tab w:val="left" w:pos="13125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sectPr w:rsidR="009635C4">
      <w:pgSz w:w="16838" w:h="11906" w:orient="landscape"/>
      <w:pgMar w:top="1134" w:right="1417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, 'Courier New'"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, 宋体">
    <w:charset w:val="80"/>
    <w:family w:val="roman"/>
    <w:notTrueType/>
    <w:pitch w:val="default"/>
  </w:font>
  <w:font w:name="Liberation Serif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181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A57895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D91653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D2410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FB46CE4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E14734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AA845B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9CD57C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BF057A2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59964A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34381554">
    <w:abstractNumId w:val="1"/>
  </w:num>
  <w:num w:numId="2" w16cid:durableId="1171212464">
    <w:abstractNumId w:val="6"/>
  </w:num>
  <w:num w:numId="3" w16cid:durableId="1056585457">
    <w:abstractNumId w:val="9"/>
  </w:num>
  <w:num w:numId="4" w16cid:durableId="520434831">
    <w:abstractNumId w:val="4"/>
  </w:num>
  <w:num w:numId="5" w16cid:durableId="1966958807">
    <w:abstractNumId w:val="8"/>
  </w:num>
  <w:num w:numId="6" w16cid:durableId="1553425466">
    <w:abstractNumId w:val="2"/>
  </w:num>
  <w:num w:numId="7" w16cid:durableId="17053655">
    <w:abstractNumId w:val="7"/>
  </w:num>
  <w:num w:numId="8" w16cid:durableId="299041703">
    <w:abstractNumId w:val="3"/>
  </w:num>
  <w:num w:numId="9" w16cid:durableId="503132272">
    <w:abstractNumId w:val="5"/>
  </w:num>
  <w:num w:numId="10" w16cid:durableId="538668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C4"/>
    <w:rsid w:val="003E0182"/>
    <w:rsid w:val="0096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7C3106F-88A5-1C46-9BC0-1B166944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Titolo10"/>
    <w:next w:val="Textbodyuser"/>
    <w:uiPriority w:val="9"/>
    <w:qFormat/>
    <w:p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/>
    <w:unhideWhenUsed/>
    <w:qFormat/>
    <w:pPr>
      <w:spacing w:before="140"/>
      <w:outlineLvl w:val="2"/>
    </w:pPr>
    <w:rPr>
      <w:b/>
      <w:bCs/>
    </w:rPr>
  </w:style>
  <w:style w:type="paragraph" w:styleId="Titolo4">
    <w:name w:val="heading 4"/>
    <w:basedOn w:val="Standarduseruser"/>
    <w:next w:val="Standarduser"/>
    <w:uiPriority w:val="9"/>
    <w:semiHidden/>
    <w:unhideWhenUsed/>
    <w:qFormat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useruser"/>
    <w:next w:val="Standarduser"/>
    <w:uiPriority w:val="9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user"/>
    <w:next w:val="Textbodyuser"/>
    <w:uiPriority w:val="10"/>
    <w:qFormat/>
  </w:style>
  <w:style w:type="paragraph" w:customStyle="1" w:styleId="Standard">
    <w:name w:val="Standard"/>
    <w:pPr>
      <w:suppressAutoHyphens/>
    </w:pPr>
    <w:rPr>
      <w:rFonts w:ascii="Liberation Serif" w:eastAsia="SimSun, 宋体" w:hAnsi="Liberation Serif" w:cs="Mangal, 'Courier New'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Mangal, 'Courier New'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andarduser">
    <w:name w:val="Standard (user)"/>
    <w:pPr>
      <w:suppressAutoHyphens/>
      <w:spacing w:after="200" w:line="276" w:lineRule="auto"/>
    </w:pPr>
    <w:rPr>
      <w:rFonts w:ascii="Calibri" w:eastAsia="SimSun, 宋体" w:hAnsi="Calibri" w:cs="Tahoma"/>
      <w:sz w:val="22"/>
      <w:szCs w:val="22"/>
    </w:rPr>
  </w:style>
  <w:style w:type="paragraph" w:customStyle="1" w:styleId="Titolo10">
    <w:name w:val="Titolo1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Mangal, 'Courier New'"/>
      <w:sz w:val="28"/>
      <w:szCs w:val="28"/>
    </w:rPr>
  </w:style>
  <w:style w:type="paragraph" w:customStyle="1" w:styleId="Standarduseruser">
    <w:name w:val="Standard (user) (user)"/>
    <w:pPr>
      <w:widowControl/>
      <w:suppressAutoHyphens/>
      <w:spacing w:after="200" w:line="276" w:lineRule="auto"/>
    </w:pPr>
    <w:rPr>
      <w:rFonts w:ascii="Calibri" w:eastAsia="SimSun, 宋体" w:hAnsi="Calibri" w:cs="Tahoma"/>
      <w:sz w:val="22"/>
      <w:szCs w:val="22"/>
    </w:rPr>
  </w:style>
  <w:style w:type="paragraph" w:customStyle="1" w:styleId="Headinguser">
    <w:name w:val="Heading (user)"/>
    <w:basedOn w:val="Titolo10"/>
    <w:next w:val="Textbodyuser"/>
    <w:pPr>
      <w:jc w:val="center"/>
    </w:pPr>
    <w:rPr>
      <w:b/>
      <w:bCs/>
      <w:sz w:val="56"/>
      <w:szCs w:val="56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customStyle="1" w:styleId="Indexuser">
    <w:name w:val="Index (user)"/>
    <w:basedOn w:val="Standarduser"/>
    <w:pPr>
      <w:suppressLineNumbers/>
    </w:pPr>
    <w:rPr>
      <w:rFonts w:cs="Mangal, 'Courier New'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customStyle="1" w:styleId="TableHeadinguser">
    <w:name w:val="Table Heading (user)"/>
    <w:basedOn w:val="TableContentsuser"/>
    <w:pPr>
      <w:jc w:val="center"/>
    </w:pPr>
    <w:rPr>
      <w:b/>
      <w:bCs/>
    </w:rPr>
  </w:style>
  <w:style w:type="paragraph" w:customStyle="1" w:styleId="Quotationsuser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Normale"/>
    <w:next w:val="Normale"/>
    <w:uiPriority w:val="11"/>
    <w:qFormat/>
    <w:pPr>
      <w:keepNext/>
      <w:pBdr>
        <w:top w:val="nil"/>
        <w:left w:val="nil"/>
        <w:bottom w:val="nil"/>
        <w:right w:val="nil"/>
        <w:between w:val="nil"/>
      </w:pBdr>
      <w:spacing w:before="60" w:after="120" w:line="276" w:lineRule="auto"/>
      <w:jc w:val="center"/>
    </w:pPr>
    <w:rPr>
      <w:rFonts w:ascii="Liberation Sans" w:eastAsia="Liberation Sans" w:hAnsi="Liberation Sans" w:cs="Liberation Sans"/>
      <w:color w:val="000000"/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</w:pPr>
    <w:rPr>
      <w:rFonts w:eastAsia="Calibri" w:cs="Times New Roman"/>
      <w:lang w:val="en-US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Carpredefinitoparagrafo1">
    <w:name w:val="Car. predefinito paragrafo1"/>
  </w:style>
  <w:style w:type="character" w:customStyle="1" w:styleId="Titolo4Carattere">
    <w:name w:val="Titolo 4 Carattere"/>
    <w:rPr>
      <w:rFonts w:ascii="Cambria" w:eastAsia="SimSun, 宋体" w:hAnsi="Cambria" w:cs="Tahoma"/>
      <w:b/>
      <w:bCs/>
      <w:i/>
      <w:iCs/>
      <w:color w:val="4F81BD"/>
      <w:kern w:val="3"/>
      <w:sz w:val="24"/>
      <w:szCs w:val="20"/>
    </w:rPr>
  </w:style>
  <w:style w:type="character" w:customStyle="1" w:styleId="Titolo6Carattere">
    <w:name w:val="Titolo 6 Carattere"/>
    <w:rPr>
      <w:rFonts w:ascii="Cambria" w:eastAsia="SimSun, 宋体" w:hAnsi="Cambria" w:cs="Tahoma"/>
      <w:i/>
      <w:iCs/>
      <w:color w:val="243F60"/>
      <w:kern w:val="3"/>
      <w:sz w:val="24"/>
      <w:szCs w:val="20"/>
    </w:rPr>
  </w:style>
  <w:style w:type="character" w:customStyle="1" w:styleId="IntestazioneCarattere">
    <w:name w:val="Intestazione Carattere"/>
    <w:rPr>
      <w:kern w:val="3"/>
      <w:sz w:val="24"/>
      <w:szCs w:val="21"/>
      <w:lang w:eastAsia="zh-CN" w:bidi="hi-IN"/>
    </w:rPr>
  </w:style>
  <w:style w:type="character" w:customStyle="1" w:styleId="PidipaginaCarattere">
    <w:name w:val="Piè di pagina Carattere"/>
    <w:rPr>
      <w:kern w:val="3"/>
      <w:sz w:val="24"/>
      <w:szCs w:val="21"/>
      <w:lang w:eastAsia="zh-CN" w:bidi="hi-I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TableParagraph">
    <w:name w:val="Table Paragraph"/>
    <w:basedOn w:val="Normale"/>
    <w:rsid w:val="00880034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Corpodeltesto2">
    <w:name w:val="Body Text 2"/>
    <w:basedOn w:val="Standard"/>
    <w:link w:val="Corpodeltesto2Carattere"/>
    <w:rsid w:val="00880034"/>
    <w:pPr>
      <w:widowControl/>
      <w:overflowPunct w:val="0"/>
      <w:autoSpaceDE w:val="0"/>
      <w:jc w:val="both"/>
    </w:pPr>
    <w:rPr>
      <w:rFonts w:ascii="Bookman Old Style" w:eastAsia="Times New Roman" w:hAnsi="Bookman Old Style" w:cs="Bookman Old Style"/>
      <w:sz w:val="28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880034"/>
    <w:rPr>
      <w:rFonts w:ascii="Bookman Old Style" w:eastAsia="Times New Roman" w:hAnsi="Bookman Old Style" w:cs="Bookman Old Style"/>
      <w:sz w:val="28"/>
      <w:szCs w:val="20"/>
      <w:lang w:bidi="ar-SA"/>
    </w:rPr>
  </w:style>
  <w:style w:type="numbering" w:customStyle="1" w:styleId="WW8Num1">
    <w:name w:val="WW8Num1"/>
    <w:basedOn w:val="Nessunelenco"/>
  </w:style>
  <w:style w:type="numbering" w:customStyle="1" w:styleId="WW8Num2">
    <w:name w:val="WW8Num2"/>
    <w:basedOn w:val="Nessunelenco"/>
  </w:style>
  <w:style w:type="numbering" w:customStyle="1" w:styleId="WW8Num3">
    <w:name w:val="WW8Num3"/>
    <w:basedOn w:val="Nessunelenco"/>
  </w:style>
  <w:style w:type="numbering" w:customStyle="1" w:styleId="WW8Num4">
    <w:name w:val="WW8Num4"/>
    <w:basedOn w:val="Nessunelenco"/>
  </w:style>
  <w:style w:type="numbering" w:customStyle="1" w:styleId="WW8Num5">
    <w:name w:val="WW8Num5"/>
    <w:basedOn w:val="Nessunelenco"/>
  </w:style>
  <w:style w:type="numbering" w:customStyle="1" w:styleId="WW8Num6">
    <w:name w:val="WW8Num6"/>
    <w:basedOn w:val="Nessunelenco"/>
  </w:style>
  <w:style w:type="paragraph" w:customStyle="1" w:styleId="Default">
    <w:name w:val="Default"/>
    <w:rsid w:val="00742C70"/>
    <w:pPr>
      <w:widowControl/>
      <w:autoSpaceDE w:val="0"/>
      <w:adjustRightInd w:val="0"/>
    </w:pPr>
    <w:rPr>
      <w:rFonts w:ascii="Arial" w:hAnsi="Arial"/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OvTxX0uZhelEnWX10GCHH9zeDQ==">AMUW2mUiym1scOzZ6u+qVuf8nS72UVXq/crYhX4Il7XLUSLNp7qhq+TjhIrD6SBY3pegeoniFpsLF9TugpryvIAOWeyv+F71GBQUQik3ucV9BJm1ulYRnuc=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angela ritelli</cp:lastModifiedBy>
  <cp:revision>2</cp:revision>
  <dcterms:created xsi:type="dcterms:W3CDTF">2022-07-20T15:10:00Z</dcterms:created>
  <dcterms:modified xsi:type="dcterms:W3CDTF">2022-07-20T15:10:00Z</dcterms:modified>
</cp:coreProperties>
</file>